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94" w:rsidRPr="00D65940" w:rsidRDefault="00BC52ED" w:rsidP="00255194">
      <w:pPr>
        <w:jc w:val="right"/>
        <w:rPr>
          <w:rFonts w:ascii="Times New Roman" w:hAnsi="Times New Roman" w:cs="Times New Roman"/>
        </w:rPr>
      </w:pPr>
      <w:r w:rsidRPr="00BC52E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-421005</wp:posOffset>
            </wp:positionV>
            <wp:extent cx="5762625" cy="809625"/>
            <wp:effectExtent l="19050" t="0" r="9525" b="0"/>
            <wp:wrapTight wrapText="bothSides">
              <wp:wrapPolygon edited="0">
                <wp:start x="-71" y="0"/>
                <wp:lineTo x="-71" y="21346"/>
                <wp:lineTo x="21636" y="21346"/>
                <wp:lineTo x="21636" y="0"/>
                <wp:lineTo x="-71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194" w:rsidRPr="00D65940">
        <w:rPr>
          <w:rFonts w:ascii="Times New Roman" w:hAnsi="Times New Roman" w:cs="Times New Roman"/>
        </w:rPr>
        <w:t>Załącznik nr 1 do SWZ</w:t>
      </w:r>
    </w:p>
    <w:p w:rsidR="00255194" w:rsidRPr="00D65940" w:rsidRDefault="00255194" w:rsidP="00255194">
      <w:pPr>
        <w:rPr>
          <w:rFonts w:ascii="Times New Roman" w:hAnsi="Times New Roman" w:cs="Times New Roman"/>
          <w:b/>
        </w:rPr>
      </w:pPr>
      <w:r w:rsidRPr="00D65940">
        <w:rPr>
          <w:rFonts w:ascii="Times New Roman" w:hAnsi="Times New Roman" w:cs="Times New Roman"/>
          <w:b/>
        </w:rPr>
        <w:t>Opis przedmiotu zamówienia dla postępowania pn.: „Dostaw lasera światłowodowego do cięcia blachy”</w:t>
      </w:r>
    </w:p>
    <w:p w:rsidR="00255194" w:rsidRPr="00D65940" w:rsidRDefault="00255194" w:rsidP="00255194">
      <w:pPr>
        <w:rPr>
          <w:rFonts w:ascii="Times New Roman" w:hAnsi="Times New Roman" w:cs="Times New Roman"/>
        </w:rPr>
      </w:pPr>
      <w:r w:rsidRPr="00D65940">
        <w:rPr>
          <w:rFonts w:ascii="Times New Roman" w:hAnsi="Times New Roman" w:cs="Times New Roman"/>
        </w:rPr>
        <w:t>Parame</w:t>
      </w:r>
      <w:r w:rsidR="0013019A">
        <w:rPr>
          <w:rFonts w:ascii="Times New Roman" w:hAnsi="Times New Roman" w:cs="Times New Roman"/>
        </w:rPr>
        <w:t>try lasera ś</w:t>
      </w:r>
      <w:r w:rsidR="00C2135C">
        <w:rPr>
          <w:rFonts w:ascii="Times New Roman" w:hAnsi="Times New Roman" w:cs="Times New Roman"/>
        </w:rPr>
        <w:t>wiatłowodowego do cięcia blachy:</w:t>
      </w:r>
    </w:p>
    <w:tbl>
      <w:tblPr>
        <w:tblStyle w:val="Tabela-Siatka"/>
        <w:tblpPr w:leftFromText="141" w:rightFromText="141" w:vertAnchor="page" w:horzAnchor="margin" w:tblpY="9052"/>
        <w:tblW w:w="0" w:type="auto"/>
        <w:tblLook w:val="04A0"/>
      </w:tblPr>
      <w:tblGrid>
        <w:gridCol w:w="506"/>
        <w:gridCol w:w="5983"/>
        <w:gridCol w:w="1276"/>
        <w:gridCol w:w="1523"/>
      </w:tblGrid>
      <w:tr w:rsidR="0013019A" w:rsidRPr="0013019A" w:rsidTr="004C3B25">
        <w:trPr>
          <w:trHeight w:val="850"/>
        </w:trPr>
        <w:tc>
          <w:tcPr>
            <w:tcW w:w="506" w:type="dxa"/>
            <w:hideMark/>
          </w:tcPr>
          <w:p w:rsidR="00255194" w:rsidRPr="0013019A" w:rsidRDefault="00255194" w:rsidP="00255194">
            <w:pPr>
              <w:rPr>
                <w:b/>
              </w:rPr>
            </w:pPr>
            <w:r w:rsidRPr="0013019A">
              <w:rPr>
                <w:b/>
              </w:rPr>
              <w:t>l.p.</w:t>
            </w:r>
          </w:p>
        </w:tc>
        <w:tc>
          <w:tcPr>
            <w:tcW w:w="5983" w:type="dxa"/>
            <w:hideMark/>
          </w:tcPr>
          <w:p w:rsidR="00255194" w:rsidRPr="0013019A" w:rsidRDefault="004C3B25" w:rsidP="00255194">
            <w:pPr>
              <w:rPr>
                <w:b/>
              </w:rPr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1276" w:type="dxa"/>
            <w:hideMark/>
          </w:tcPr>
          <w:p w:rsidR="00255194" w:rsidRPr="0013019A" w:rsidRDefault="0013019A" w:rsidP="00255194">
            <w:pPr>
              <w:rPr>
                <w:b/>
              </w:rPr>
            </w:pPr>
            <w:r w:rsidRPr="0013019A">
              <w:rPr>
                <w:b/>
              </w:rPr>
              <w:t>Jednostka</w:t>
            </w:r>
          </w:p>
        </w:tc>
        <w:tc>
          <w:tcPr>
            <w:tcW w:w="1523" w:type="dxa"/>
            <w:hideMark/>
          </w:tcPr>
          <w:p w:rsidR="00255194" w:rsidRPr="0013019A" w:rsidRDefault="004C3B25" w:rsidP="004C3B25">
            <w:pPr>
              <w:rPr>
                <w:b/>
              </w:rPr>
            </w:pPr>
            <w:r>
              <w:rPr>
                <w:b/>
              </w:rPr>
              <w:t xml:space="preserve">Żądana minimalna wartość/ funkcja  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1.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 Moc źródła laserowego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kW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6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2.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 Maks. odchylenia mocy zadanej 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+/- %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1,5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3.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Technologia źródła laserowego 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fiber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4.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Obszar roboczy stołu, minimalny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mm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3045 x 1520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5.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Stół z automatyczną wymianą, minimum dwupaletowy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855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6.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13019A" w:rsidP="00255194">
            <w:r>
              <w:t>R</w:t>
            </w:r>
            <w:r w:rsidR="00255194" w:rsidRPr="0081102E">
              <w:t>uszt (stół) ze stali węglowej wyposażony w precyzyjną blokadę mechaniczną zapewniającą dodatkowe usztywnienie palety podczas cięcia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 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 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7.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Nośność stołu, minimalna: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kg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900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8.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Drzwi dostępowe do strefy roboczej w osi X 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9.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Drzwi dostępowe do strefy roboczej w osi Y 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10.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 Zakres pracy w osi Z (minimum)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mm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120</w:t>
            </w:r>
          </w:p>
        </w:tc>
      </w:tr>
      <w:tr w:rsidR="00255194" w:rsidRPr="0081102E" w:rsidTr="004C3B25">
        <w:trPr>
          <w:trHeight w:val="57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11.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Automatyczna regulacja ogniskowej wiązki w zakresie min: 4-10"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cal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4-10"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12.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 Zakres grubości cięcia dla stali czarnej 1-25mm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mm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13.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Zakres grubości cięcia dla stali nierdzewnej 1 - 25 mm, 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mm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14.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Zakres grubości cięcia dla</w:t>
            </w:r>
            <w:r w:rsidR="0013019A">
              <w:t xml:space="preserve"> </w:t>
            </w:r>
            <w:r w:rsidRPr="0081102E">
              <w:t>aluminium 1 - 25 mm,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mm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15.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Sterowanie panel operatora: dotykowym, min 19"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cal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57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16.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Oprogramowanie do nestingu ( typu Sigmanest lub równoważne)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57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17.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Minimalna ilość licencji sieciowych, do jednoczesnej pracy,  oprogramowania do nestingu 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szt.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2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18.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Możliwość cięcia miedzi w azocie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19.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Magazyn z automatyczną wymianą dysz. min 20 szt.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szt.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57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20.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Automatyczne wykrywanie pozycji arkusza i dopasowanie ścieżki narzędzia do jego położenia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57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21.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 Sprzęgło zabezpieczające głowicę tnącą w przypadku kolizji np.: elektromagnes 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 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22.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Gaz do przedmuchu głowicy tnącej: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 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azot</w:t>
            </w:r>
          </w:p>
        </w:tc>
      </w:tr>
      <w:tr w:rsidR="00255194" w:rsidRPr="0081102E" w:rsidTr="004C3B25">
        <w:trPr>
          <w:trHeight w:val="114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23.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Głowica tnąca - bezpośredni bezdotykowy pomiar temperatury soczewki, pozwalający na natychmiastowe wykrycie wzrostu temperatury i automatyczne zatrzymanie procesu ciecia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 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 </w:t>
            </w:r>
          </w:p>
        </w:tc>
      </w:tr>
      <w:tr w:rsidR="00255194" w:rsidRPr="0081102E" w:rsidTr="004C3B25">
        <w:trPr>
          <w:trHeight w:val="855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24.</w:t>
            </w:r>
          </w:p>
        </w:tc>
        <w:tc>
          <w:tcPr>
            <w:tcW w:w="5983" w:type="dxa"/>
            <w:noWrap/>
            <w:hideMark/>
          </w:tcPr>
          <w:p w:rsidR="00255194" w:rsidRPr="0013019A" w:rsidRDefault="00255194" w:rsidP="00255194">
            <w:pPr>
              <w:rPr>
                <w:highlight w:val="yellow"/>
              </w:rPr>
            </w:pPr>
            <w:r w:rsidRPr="00C2135C">
              <w:t xml:space="preserve">Układ napędowy o rozdzielczość pozycjonowania dla osi X i Y o minimalnej </w:t>
            </w:r>
            <w:r w:rsidR="0013019A" w:rsidRPr="00C2135C">
              <w:t>dokładności</w:t>
            </w:r>
            <w:r w:rsidRPr="00C2135C">
              <w:t xml:space="preserve"> (niższa wartość lepiej)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+/- mm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0,005</w:t>
            </w:r>
          </w:p>
        </w:tc>
      </w:tr>
      <w:tr w:rsidR="00255194" w:rsidRPr="0081102E" w:rsidTr="004C3B25">
        <w:trPr>
          <w:trHeight w:val="855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lastRenderedPageBreak/>
              <w:t>25.</w:t>
            </w:r>
          </w:p>
        </w:tc>
        <w:tc>
          <w:tcPr>
            <w:tcW w:w="5983" w:type="dxa"/>
            <w:noWrap/>
            <w:hideMark/>
          </w:tcPr>
          <w:p w:rsidR="00255194" w:rsidRPr="0013019A" w:rsidRDefault="00255194" w:rsidP="00255194">
            <w:pPr>
              <w:rPr>
                <w:highlight w:val="yellow"/>
              </w:rPr>
            </w:pPr>
            <w:r w:rsidRPr="00C2135C">
              <w:t xml:space="preserve"> Układ napędowy - powtarzalność pozycjonowania dla osi X i Y o minimalnej </w:t>
            </w:r>
            <w:r w:rsidR="0013019A" w:rsidRPr="00C2135C">
              <w:t>dokładności</w:t>
            </w:r>
            <w:r w:rsidRPr="00C2135C">
              <w:t xml:space="preserve"> (niższa wartość lepiej)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+/- mm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0,01</w:t>
            </w:r>
          </w:p>
        </w:tc>
      </w:tr>
      <w:tr w:rsidR="00255194" w:rsidRPr="0081102E" w:rsidTr="004C3B25">
        <w:trPr>
          <w:trHeight w:val="855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26.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Komunikacja Ethernet (LAN) - gniazdo umożliwiające podłączenie sieci LAN oraz zintegrowanie lasera z innymi systemami informatycznymi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27.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Port USB master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28.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Obsługa skanera kodów </w:t>
            </w:r>
            <w:r w:rsidR="0013019A" w:rsidRPr="0081102E">
              <w:t>kreskowych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29.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Prędkość symultaniczna osi X, Y (m/min), minimalna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m/min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160</w:t>
            </w:r>
          </w:p>
        </w:tc>
      </w:tr>
      <w:tr w:rsidR="00255194" w:rsidRPr="0081102E" w:rsidTr="004C3B25">
        <w:trPr>
          <w:trHeight w:val="855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30.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Użyteczne funkcje: przebicie z automatycznym natryskiem oleju, funkcja cięcia bez podnoszenia głowicy,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 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57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31.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konstrukcja maszyny monolityczna samonośna nie wymagająca fundamentowania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 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 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32.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System filtracyjny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57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33.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>Zintegrowany system chłodzenia agregatem z cyfrową stabilizacją temperatury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30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34.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5A399B">
            <w:r w:rsidRPr="0081102E">
              <w:t>Dostawa, instalacja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-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tak</w:t>
            </w:r>
          </w:p>
        </w:tc>
      </w:tr>
      <w:tr w:rsidR="00255194" w:rsidRPr="0081102E" w:rsidTr="004C3B25">
        <w:trPr>
          <w:trHeight w:val="570"/>
        </w:trPr>
        <w:tc>
          <w:tcPr>
            <w:tcW w:w="506" w:type="dxa"/>
            <w:noWrap/>
            <w:hideMark/>
          </w:tcPr>
          <w:p w:rsidR="00255194" w:rsidRPr="0081102E" w:rsidRDefault="00255194" w:rsidP="00255194">
            <w:r w:rsidRPr="0081102E">
              <w:t>35.</w:t>
            </w:r>
          </w:p>
        </w:tc>
        <w:tc>
          <w:tcPr>
            <w:tcW w:w="5983" w:type="dxa"/>
            <w:noWrap/>
            <w:hideMark/>
          </w:tcPr>
          <w:p w:rsidR="00255194" w:rsidRPr="0081102E" w:rsidRDefault="00255194" w:rsidP="00255194">
            <w:r w:rsidRPr="0081102E">
              <w:t xml:space="preserve">Okres gwarancji na urządzenie bez limitu godzin, minimum </w:t>
            </w:r>
          </w:p>
        </w:tc>
        <w:tc>
          <w:tcPr>
            <w:tcW w:w="1276" w:type="dxa"/>
            <w:noWrap/>
            <w:hideMark/>
          </w:tcPr>
          <w:p w:rsidR="00255194" w:rsidRPr="0081102E" w:rsidRDefault="00255194" w:rsidP="00255194">
            <w:r w:rsidRPr="0081102E">
              <w:t>mc</w:t>
            </w:r>
          </w:p>
        </w:tc>
        <w:tc>
          <w:tcPr>
            <w:tcW w:w="1523" w:type="dxa"/>
            <w:noWrap/>
            <w:hideMark/>
          </w:tcPr>
          <w:p w:rsidR="00255194" w:rsidRPr="0081102E" w:rsidRDefault="00255194" w:rsidP="00255194">
            <w:r w:rsidRPr="0081102E">
              <w:t>24</w:t>
            </w:r>
          </w:p>
        </w:tc>
      </w:tr>
    </w:tbl>
    <w:p w:rsidR="00255194" w:rsidRDefault="00255194" w:rsidP="00255194"/>
    <w:p w:rsidR="00255194" w:rsidRDefault="00255194" w:rsidP="00255194">
      <w:r w:rsidRPr="00D65940">
        <w:rPr>
          <w:rFonts w:ascii="Times New Roman" w:hAnsi="Times New Roman" w:cs="Times New Roman"/>
        </w:rPr>
        <w:t>Powyższe parametry są wartościami minimalnymi.</w:t>
      </w:r>
    </w:p>
    <w:p w:rsidR="00255194" w:rsidRDefault="00255194" w:rsidP="00255194"/>
    <w:p w:rsidR="00255194" w:rsidRPr="00255194" w:rsidRDefault="00255194" w:rsidP="00255194"/>
    <w:sectPr w:rsidR="00255194" w:rsidRPr="00255194" w:rsidSect="0025519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94" w:rsidRDefault="00255194" w:rsidP="00255194">
      <w:pPr>
        <w:spacing w:after="0" w:line="240" w:lineRule="auto"/>
      </w:pPr>
      <w:r>
        <w:separator/>
      </w:r>
    </w:p>
  </w:endnote>
  <w:endnote w:type="continuationSeparator" w:id="0">
    <w:p w:rsidR="00255194" w:rsidRDefault="00255194" w:rsidP="0025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94" w:rsidRDefault="00255194" w:rsidP="00255194">
      <w:pPr>
        <w:spacing w:after="0" w:line="240" w:lineRule="auto"/>
      </w:pPr>
      <w:r>
        <w:separator/>
      </w:r>
    </w:p>
  </w:footnote>
  <w:footnote w:type="continuationSeparator" w:id="0">
    <w:p w:rsidR="00255194" w:rsidRDefault="00255194" w:rsidP="00255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02E"/>
    <w:rsid w:val="0013019A"/>
    <w:rsid w:val="00255194"/>
    <w:rsid w:val="0038556C"/>
    <w:rsid w:val="004C3B25"/>
    <w:rsid w:val="005A399B"/>
    <w:rsid w:val="007835EB"/>
    <w:rsid w:val="0081102E"/>
    <w:rsid w:val="00AB12F5"/>
    <w:rsid w:val="00BC52ED"/>
    <w:rsid w:val="00C2135C"/>
    <w:rsid w:val="00CC20A5"/>
    <w:rsid w:val="00E7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194"/>
  </w:style>
  <w:style w:type="paragraph" w:styleId="Stopka">
    <w:name w:val="footer"/>
    <w:basedOn w:val="Normalny"/>
    <w:link w:val="StopkaZnak"/>
    <w:uiPriority w:val="99"/>
    <w:unhideWhenUsed/>
    <w:rsid w:val="0025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194"/>
  </w:style>
  <w:style w:type="paragraph" w:styleId="Stopka">
    <w:name w:val="footer"/>
    <w:basedOn w:val="Normalny"/>
    <w:link w:val="StopkaZnak"/>
    <w:uiPriority w:val="99"/>
    <w:unhideWhenUsed/>
    <w:rsid w:val="0025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Fues</cp:lastModifiedBy>
  <cp:revision>5</cp:revision>
  <dcterms:created xsi:type="dcterms:W3CDTF">2021-11-17T11:37:00Z</dcterms:created>
  <dcterms:modified xsi:type="dcterms:W3CDTF">2021-11-19T16:05:00Z</dcterms:modified>
</cp:coreProperties>
</file>